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307E8" w14:textId="2A30D171" w:rsidR="00750569" w:rsidRDefault="00750569" w:rsidP="006B05A3">
      <w:pPr>
        <w:pStyle w:val="Kop1"/>
        <w:numPr>
          <w:ilvl w:val="0"/>
          <w:numId w:val="0"/>
        </w:num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DFB36B" wp14:editId="5DFF6F3A">
            <wp:simplePos x="0" y="0"/>
            <wp:positionH relativeFrom="column">
              <wp:posOffset>2466291</wp:posOffset>
            </wp:positionH>
            <wp:positionV relativeFrom="paragraph">
              <wp:posOffset>54610</wp:posOffset>
            </wp:positionV>
            <wp:extent cx="1428750" cy="619125"/>
            <wp:effectExtent l="0" t="0" r="6350" b="3175"/>
            <wp:wrapNone/>
            <wp:docPr id="18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BFAF23" wp14:editId="216B739C">
            <wp:simplePos x="0" y="0"/>
            <wp:positionH relativeFrom="column">
              <wp:posOffset>4577024</wp:posOffset>
            </wp:positionH>
            <wp:positionV relativeFrom="paragraph">
              <wp:posOffset>57325</wp:posOffset>
            </wp:positionV>
            <wp:extent cx="1410970" cy="658495"/>
            <wp:effectExtent l="0" t="0" r="0" b="1905"/>
            <wp:wrapNone/>
            <wp:docPr id="17" name="Image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9EE4F3" wp14:editId="0150C22D">
            <wp:simplePos x="0" y="0"/>
            <wp:positionH relativeFrom="column">
              <wp:posOffset>175846</wp:posOffset>
            </wp:positionH>
            <wp:positionV relativeFrom="paragraph">
              <wp:posOffset>-310788</wp:posOffset>
            </wp:positionV>
            <wp:extent cx="1471930" cy="1471930"/>
            <wp:effectExtent l="0" t="0" r="0" b="0"/>
            <wp:wrapNone/>
            <wp:docPr id="16" name="Image 8" descr="Une image contenant Graphique, Police, logo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8" descr="Une image contenant Graphique, Police, logo, symbo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EA14F" w14:textId="2514B268" w:rsidR="00750569" w:rsidRDefault="00750569" w:rsidP="006B05A3">
      <w:pPr>
        <w:pStyle w:val="Kop1"/>
        <w:numPr>
          <w:ilvl w:val="0"/>
          <w:numId w:val="0"/>
        </w:numPr>
        <w:jc w:val="center"/>
      </w:pPr>
    </w:p>
    <w:p w14:paraId="5B43B69B" w14:textId="4DCE6FA4" w:rsidR="00750569" w:rsidRDefault="00750569" w:rsidP="006B05A3">
      <w:pPr>
        <w:pStyle w:val="Kop1"/>
        <w:numPr>
          <w:ilvl w:val="0"/>
          <w:numId w:val="0"/>
        </w:numPr>
        <w:jc w:val="center"/>
      </w:pPr>
    </w:p>
    <w:p w14:paraId="4FA4A1F1" w14:textId="2809016B" w:rsidR="006B05A3" w:rsidRDefault="006B05A3" w:rsidP="006B05A3">
      <w:pPr>
        <w:pStyle w:val="Kop1"/>
        <w:numPr>
          <w:ilvl w:val="0"/>
          <w:numId w:val="0"/>
        </w:numPr>
        <w:jc w:val="center"/>
      </w:pPr>
    </w:p>
    <w:p w14:paraId="79E5888B" w14:textId="32783036" w:rsidR="006B05A3" w:rsidRPr="00750569" w:rsidRDefault="006B05A3" w:rsidP="006B05A3">
      <w:pPr>
        <w:jc w:val="center"/>
        <w:rPr>
          <w:b/>
          <w:color w:val="FF0000"/>
        </w:rPr>
      </w:pPr>
      <w:r w:rsidRPr="00750569">
        <w:rPr>
          <w:b/>
          <w:color w:val="FF0000"/>
        </w:rPr>
        <w:t>Objet :</w:t>
      </w:r>
      <w:r w:rsidR="008F31A0" w:rsidRPr="00750569">
        <w:rPr>
          <w:b/>
          <w:color w:val="FF0000"/>
        </w:rPr>
        <w:t xml:space="preserve"> </w:t>
      </w:r>
      <w:r w:rsidR="009C5143" w:rsidRPr="00750569">
        <w:rPr>
          <w:b/>
          <w:color w:val="FF0000"/>
        </w:rPr>
        <w:t xml:space="preserve">ANM </w:t>
      </w:r>
      <w:r w:rsidR="006D45A7" w:rsidRPr="00750569">
        <w:rPr>
          <w:b/>
          <w:color w:val="FF0000"/>
        </w:rPr>
        <w:t xml:space="preserve">RBC </w:t>
      </w:r>
      <w:r w:rsidR="009C5143" w:rsidRPr="00750569">
        <w:rPr>
          <w:b/>
          <w:color w:val="FF0000"/>
        </w:rPr>
        <w:t>2000</w:t>
      </w:r>
      <w:r w:rsidR="005D0627">
        <w:rPr>
          <w:b/>
          <w:color w:val="FF0000"/>
        </w:rPr>
        <w:t xml:space="preserve"> : encadrants </w:t>
      </w:r>
      <w:r w:rsidR="00194A38">
        <w:rPr>
          <w:b/>
          <w:color w:val="FF0000"/>
        </w:rPr>
        <w:t>des ex-</w:t>
      </w:r>
      <w:r w:rsidR="005D0627">
        <w:rPr>
          <w:b/>
          <w:color w:val="FF0000"/>
        </w:rPr>
        <w:t>PTP des anciennes ILDE</w:t>
      </w:r>
    </w:p>
    <w:p w14:paraId="75B42F35" w14:textId="77777777" w:rsidR="006B05A3" w:rsidRDefault="006B05A3" w:rsidP="006B05A3">
      <w:pPr>
        <w:tabs>
          <w:tab w:val="left" w:pos="3544"/>
        </w:tabs>
        <w:ind w:left="3686"/>
      </w:pPr>
    </w:p>
    <w:p w14:paraId="1C84080E" w14:textId="6309EAF0" w:rsidR="009E3677" w:rsidRDefault="009E3677" w:rsidP="009E3677">
      <w:pPr>
        <w:spacing w:before="0" w:after="0"/>
        <w:ind w:left="284" w:hanging="284"/>
      </w:pPr>
      <w:r>
        <w:t>Date </w:t>
      </w:r>
      <w:r w:rsidR="00585036">
        <w:t>1</w:t>
      </w:r>
      <w:r w:rsidR="006A0D95">
        <w:t>5</w:t>
      </w:r>
      <w:r w:rsidR="00585036">
        <w:t>/09</w:t>
      </w:r>
      <w:r w:rsidR="0089746A">
        <w:t>/23</w:t>
      </w:r>
    </w:p>
    <w:p w14:paraId="1035C80C" w14:textId="3987E3CB" w:rsidR="009E3677" w:rsidRDefault="009E3677" w:rsidP="009E3677">
      <w:pPr>
        <w:spacing w:before="0" w:after="0"/>
        <w:ind w:left="284" w:hanging="284"/>
      </w:pPr>
      <w:r>
        <w:t>De :</w:t>
      </w:r>
      <w:r w:rsidRPr="00554183">
        <w:t xml:space="preserve"> </w:t>
      </w:r>
      <w:r w:rsidR="0089746A">
        <w:t>FeBISP</w:t>
      </w:r>
      <w:r w:rsidR="00585036">
        <w:t xml:space="preserve"> </w:t>
      </w:r>
      <w:r w:rsidR="00112C2F">
        <w:t xml:space="preserve"> - </w:t>
      </w:r>
      <w:r w:rsidR="00585036">
        <w:t>Tracé</w:t>
      </w:r>
      <w:r w:rsidR="00FA5AD0">
        <w:t xml:space="preserve"> Brussel VZW</w:t>
      </w:r>
      <w:r w:rsidR="00585036">
        <w:t xml:space="preserve"> - FeBIO</w:t>
      </w:r>
    </w:p>
    <w:p w14:paraId="7A48285B" w14:textId="5F00FE64" w:rsidR="009E3677" w:rsidRDefault="009E3677" w:rsidP="009E3677">
      <w:pPr>
        <w:spacing w:before="0" w:after="0"/>
        <w:ind w:left="284" w:hanging="284"/>
      </w:pPr>
      <w:r>
        <w:t xml:space="preserve">À : </w:t>
      </w:r>
      <w:r w:rsidR="005D0627">
        <w:t>Comité tripartite</w:t>
      </w:r>
    </w:p>
    <w:p w14:paraId="3D412D82" w14:textId="44E28A4F" w:rsidR="009E3677" w:rsidRDefault="0073712C" w:rsidP="009E3677">
      <w:pPr>
        <w:pBdr>
          <w:bottom w:val="single" w:sz="4" w:space="1" w:color="auto"/>
        </w:pBdr>
        <w:spacing w:before="0" w:after="0"/>
        <w:ind w:left="284" w:hanging="284"/>
      </w:pPr>
      <w:r>
        <w:t xml:space="preserve">Copie : </w:t>
      </w:r>
      <w:r w:rsidR="0089746A">
        <w:t>-</w:t>
      </w:r>
    </w:p>
    <w:p w14:paraId="087BB736" w14:textId="77777777" w:rsidR="00515999" w:rsidRDefault="00515999" w:rsidP="009E3677">
      <w:pPr>
        <w:ind w:right="140"/>
      </w:pPr>
    </w:p>
    <w:tbl>
      <w:tblPr>
        <w:tblStyle w:val="Tabelraster"/>
        <w:tblW w:w="0" w:type="auto"/>
        <w:tblLook w:val="00A0" w:firstRow="1" w:lastRow="0" w:firstColumn="1" w:lastColumn="0" w:noHBand="0" w:noVBand="0"/>
      </w:tblPr>
      <w:tblGrid>
        <w:gridCol w:w="9056"/>
      </w:tblGrid>
      <w:tr w:rsidR="00515999" w14:paraId="76F622AB" w14:textId="77777777">
        <w:tc>
          <w:tcPr>
            <w:tcW w:w="9206" w:type="dxa"/>
          </w:tcPr>
          <w:p w14:paraId="0FB03BE3" w14:textId="077BFE9D" w:rsidR="00515999" w:rsidRPr="00515999" w:rsidRDefault="00515999" w:rsidP="009E3677">
            <w:pPr>
              <w:ind w:right="140"/>
              <w:rPr>
                <w:u w:val="single"/>
              </w:rPr>
            </w:pPr>
            <w:r w:rsidRPr="00515999">
              <w:rPr>
                <w:u w:val="single"/>
              </w:rPr>
              <w:t>Objectif de la note</w:t>
            </w:r>
            <w:r w:rsidRPr="001B16A1">
              <w:t> :</w:t>
            </w:r>
            <w:r w:rsidR="0073712C" w:rsidRPr="0073712C">
              <w:t xml:space="preserve"> </w:t>
            </w:r>
            <w:r w:rsidR="005D0627">
              <w:t xml:space="preserve">expliquer la </w:t>
            </w:r>
            <w:r w:rsidR="006B71F9">
              <w:t>problématique</w:t>
            </w:r>
            <w:r w:rsidR="00750569">
              <w:t xml:space="preserve"> des cadastres </w:t>
            </w:r>
            <w:r w:rsidR="005D0627">
              <w:t xml:space="preserve">et l’égalité de traitement </w:t>
            </w:r>
            <w:r w:rsidR="00750569">
              <w:t xml:space="preserve">dans </w:t>
            </w:r>
            <w:r w:rsidR="005D0627">
              <w:t xml:space="preserve">les </w:t>
            </w:r>
            <w:r w:rsidR="00750569">
              <w:t>ANM 2000</w:t>
            </w:r>
            <w:r w:rsidR="003D065A">
              <w:t xml:space="preserve"> </w:t>
            </w:r>
            <w:r w:rsidR="005D0627">
              <w:t>relatifs aux</w:t>
            </w:r>
            <w:r w:rsidR="003D065A">
              <w:t xml:space="preserve"> encadrant</w:t>
            </w:r>
            <w:r w:rsidR="001B16A1">
              <w:t>s</w:t>
            </w:r>
            <w:r w:rsidR="003D065A">
              <w:t xml:space="preserve"> </w:t>
            </w:r>
            <w:r w:rsidR="00194A38">
              <w:t>des ex-</w:t>
            </w:r>
            <w:r w:rsidR="003D065A">
              <w:t>PTP des anciennes ILDE</w:t>
            </w:r>
            <w:r w:rsidR="00036CC2">
              <w:t>.</w:t>
            </w:r>
          </w:p>
        </w:tc>
      </w:tr>
    </w:tbl>
    <w:p w14:paraId="5B9CE498" w14:textId="2B18B865" w:rsidR="00494980" w:rsidRDefault="007561A8" w:rsidP="00613E2B">
      <w:pPr>
        <w:pStyle w:val="Kop1"/>
      </w:pPr>
      <w:r>
        <w:t>Introduction / contexte</w:t>
      </w:r>
    </w:p>
    <w:p w14:paraId="6E66D474" w14:textId="63A3320B" w:rsidR="00750569" w:rsidRDefault="003D065A" w:rsidP="00750569">
      <w:r>
        <w:t>Base juridique : ANM 2000</w:t>
      </w:r>
      <w:r w:rsidR="007F39B8">
        <w:t>.</w:t>
      </w:r>
    </w:p>
    <w:p w14:paraId="06C3C736" w14:textId="079AC16E" w:rsidR="00B31658" w:rsidRPr="00750569" w:rsidRDefault="00B31658" w:rsidP="00750569">
      <w:r>
        <w:t>Quid de la mise en ordre de la publication ?</w:t>
      </w:r>
    </w:p>
    <w:p w14:paraId="211EFA91" w14:textId="14FC38B8" w:rsidR="00750569" w:rsidRDefault="00750569" w:rsidP="00750569">
      <w:pPr>
        <w:pStyle w:val="Kop1"/>
      </w:pPr>
      <w:r>
        <w:t>Cadastre ANM 2000</w:t>
      </w:r>
    </w:p>
    <w:p w14:paraId="09EE83A9" w14:textId="0B12F9FC" w:rsidR="00750569" w:rsidRDefault="003D065A" w:rsidP="003D065A">
      <w:pPr>
        <w:pStyle w:val="Kop2"/>
      </w:pPr>
      <w:r>
        <w:t>Enveloppe</w:t>
      </w:r>
      <w:r w:rsidR="007F39B8">
        <w:t>s</w:t>
      </w:r>
      <w:r>
        <w:t xml:space="preserve"> RC et FFISP </w:t>
      </w:r>
    </w:p>
    <w:p w14:paraId="31860C2A" w14:textId="77777777" w:rsidR="003D065A" w:rsidRDefault="003D065A" w:rsidP="003D065A">
      <w:pPr>
        <w:pStyle w:val="Lijstnummering"/>
      </w:pPr>
      <w:r>
        <w:t xml:space="preserve">Néerlandophones : </w:t>
      </w:r>
    </w:p>
    <w:p w14:paraId="7E8D6359" w14:textId="62326D2D" w:rsidR="003D065A" w:rsidRDefault="003D065A" w:rsidP="003D065A">
      <w:pPr>
        <w:pStyle w:val="Lijstnummering"/>
        <w:numPr>
          <w:ilvl w:val="1"/>
          <w:numId w:val="22"/>
        </w:numPr>
      </w:pPr>
      <w:r>
        <w:t xml:space="preserve">Encadrants </w:t>
      </w:r>
      <w:r w:rsidR="00194A38">
        <w:t>des ex-</w:t>
      </w:r>
      <w:r>
        <w:t>PTP des anciennes ILDE en 329.01 (1</w:t>
      </w:r>
      <w:r w:rsidR="00B31658">
        <w:t>3</w:t>
      </w:r>
      <w:r>
        <w:t xml:space="preserve"> organisations</w:t>
      </w:r>
      <w:r w:rsidR="00B31658">
        <w:rPr>
          <w:rStyle w:val="Voetnootmarkering"/>
        </w:rPr>
        <w:footnoteReference w:id="1"/>
      </w:r>
      <w:r>
        <w:t>)</w:t>
      </w:r>
    </w:p>
    <w:p w14:paraId="76B327FB" w14:textId="2DBF65B7" w:rsidR="003D065A" w:rsidRDefault="003D065A" w:rsidP="003D065A">
      <w:pPr>
        <w:pStyle w:val="Lijstnummering"/>
        <w:numPr>
          <w:ilvl w:val="1"/>
          <w:numId w:val="22"/>
        </w:numPr>
      </w:pPr>
      <w:r>
        <w:t xml:space="preserve">Personnel Ordonnance </w:t>
      </w:r>
      <w:r w:rsidR="00DA7F70">
        <w:t>Missions Locales (</w:t>
      </w:r>
      <w:r>
        <w:t>ML</w:t>
      </w:r>
      <w:r w:rsidR="00DA7F70">
        <w:t>)</w:t>
      </w:r>
      <w:r>
        <w:t xml:space="preserve"> et </w:t>
      </w:r>
      <w:r w:rsidR="00DA7F70">
        <w:t>Lokale Werkwinkels (</w:t>
      </w:r>
      <w:r>
        <w:t>LWW</w:t>
      </w:r>
      <w:r w:rsidR="00DA7F70">
        <w:t>)</w:t>
      </w:r>
    </w:p>
    <w:p w14:paraId="035C886A" w14:textId="05C1E2C0" w:rsidR="003D065A" w:rsidRPr="00DF1490" w:rsidRDefault="003D065A" w:rsidP="003D065A">
      <w:pPr>
        <w:pStyle w:val="Lijstnummering"/>
        <w:rPr>
          <w:color w:val="000000" w:themeColor="text1"/>
        </w:rPr>
      </w:pPr>
      <w:r w:rsidRPr="00DF1490">
        <w:rPr>
          <w:color w:val="000000" w:themeColor="text1"/>
        </w:rPr>
        <w:t>Francophones :</w:t>
      </w:r>
    </w:p>
    <w:p w14:paraId="39195465" w14:textId="3824D8C9" w:rsidR="003D065A" w:rsidRPr="00DF1490" w:rsidRDefault="00194A38" w:rsidP="003D065A">
      <w:pPr>
        <w:pStyle w:val="Lijstnummering"/>
        <w:numPr>
          <w:ilvl w:val="1"/>
          <w:numId w:val="22"/>
        </w:numPr>
        <w:rPr>
          <w:color w:val="000000" w:themeColor="text1"/>
        </w:rPr>
      </w:pPr>
      <w:r>
        <w:t xml:space="preserve">Encadrants des ex-PTP </w:t>
      </w:r>
      <w:r w:rsidR="003D065A" w:rsidRPr="00DF1490">
        <w:rPr>
          <w:color w:val="000000" w:themeColor="text1"/>
        </w:rPr>
        <w:t>des Missions Locales</w:t>
      </w:r>
    </w:p>
    <w:p w14:paraId="1BC76795" w14:textId="1E4AFF97" w:rsidR="003D065A" w:rsidRPr="00DF1490" w:rsidRDefault="003D065A" w:rsidP="003D065A">
      <w:pPr>
        <w:pStyle w:val="Lijstnummering"/>
        <w:numPr>
          <w:ilvl w:val="1"/>
          <w:numId w:val="22"/>
        </w:numPr>
        <w:rPr>
          <w:color w:val="000000" w:themeColor="text1"/>
        </w:rPr>
      </w:pPr>
      <w:r w:rsidRPr="00DF1490">
        <w:rPr>
          <w:color w:val="000000" w:themeColor="text1"/>
        </w:rPr>
        <w:t xml:space="preserve">Personnel lié au décret </w:t>
      </w:r>
      <w:r w:rsidR="00DC4DE9" w:rsidRPr="00DF1490">
        <w:rPr>
          <w:color w:val="000000" w:themeColor="text1"/>
        </w:rPr>
        <w:t>COCOF pour les</w:t>
      </w:r>
      <w:r w:rsidRPr="00DF1490">
        <w:rPr>
          <w:color w:val="000000" w:themeColor="text1"/>
        </w:rPr>
        <w:t xml:space="preserve"> Missions Locales</w:t>
      </w:r>
    </w:p>
    <w:p w14:paraId="4B0C2F31" w14:textId="77777777" w:rsidR="005D0627" w:rsidRDefault="005D0627" w:rsidP="005D0627">
      <w:pPr>
        <w:pStyle w:val="Lijstnummering"/>
        <w:numPr>
          <w:ilvl w:val="1"/>
          <w:numId w:val="22"/>
        </w:numPr>
      </w:pPr>
      <w:r>
        <w:t>Personnel Ordonnance ML et LWW</w:t>
      </w:r>
    </w:p>
    <w:p w14:paraId="7A2482AA" w14:textId="4739A50C" w:rsidR="003D065A" w:rsidRPr="00DF1490" w:rsidRDefault="00194A38" w:rsidP="007F39B8">
      <w:pPr>
        <w:pStyle w:val="Lijstnummering"/>
        <w:numPr>
          <w:ilvl w:val="1"/>
          <w:numId w:val="22"/>
        </w:numPr>
        <w:rPr>
          <w:color w:val="000000" w:themeColor="text1"/>
        </w:rPr>
      </w:pPr>
      <w:r>
        <w:t xml:space="preserve">Encadrants des ex-PTP </w:t>
      </w:r>
      <w:r w:rsidR="003D065A" w:rsidRPr="00DF1490">
        <w:rPr>
          <w:color w:val="000000" w:themeColor="text1"/>
        </w:rPr>
        <w:t xml:space="preserve">des anciennes ILDE en 329.02 </w:t>
      </w:r>
      <w:r w:rsidR="00DF1490">
        <w:rPr>
          <w:color w:val="000000" w:themeColor="text1"/>
        </w:rPr>
        <w:t>n’</w:t>
      </w:r>
      <w:r w:rsidR="003D065A" w:rsidRPr="00DF1490">
        <w:rPr>
          <w:color w:val="000000" w:themeColor="text1"/>
        </w:rPr>
        <w:t xml:space="preserve">ont </w:t>
      </w:r>
      <w:r w:rsidR="00DF1490">
        <w:rPr>
          <w:color w:val="000000" w:themeColor="text1"/>
        </w:rPr>
        <w:t xml:space="preserve">pas </w:t>
      </w:r>
      <w:r w:rsidR="003D065A" w:rsidRPr="00DF1490">
        <w:rPr>
          <w:color w:val="000000" w:themeColor="text1"/>
        </w:rPr>
        <w:t xml:space="preserve">été </w:t>
      </w:r>
      <w:r w:rsidR="00DF1490">
        <w:rPr>
          <w:color w:val="000000" w:themeColor="text1"/>
        </w:rPr>
        <w:t>acceptés</w:t>
      </w:r>
      <w:r w:rsidR="003D065A" w:rsidRPr="00DF1490">
        <w:rPr>
          <w:color w:val="000000" w:themeColor="text1"/>
        </w:rPr>
        <w:t xml:space="preserve"> par le cabinet en 2022</w:t>
      </w:r>
    </w:p>
    <w:p w14:paraId="6B626E1A" w14:textId="0CD6DF7D" w:rsidR="00AD5B71" w:rsidRDefault="003D065A" w:rsidP="00750569">
      <w:pPr>
        <w:pStyle w:val="Kop2"/>
      </w:pPr>
      <w:r>
        <w:t>E</w:t>
      </w:r>
      <w:r w:rsidR="002458C7">
        <w:t xml:space="preserve">nveloppe </w:t>
      </w:r>
      <w:proofErr w:type="spellStart"/>
      <w:r w:rsidR="002458C7">
        <w:t>différenciel</w:t>
      </w:r>
      <w:proofErr w:type="spellEnd"/>
      <w:r w:rsidR="002458C7">
        <w:t xml:space="preserve"> salarial</w:t>
      </w:r>
    </w:p>
    <w:p w14:paraId="425D0C4F" w14:textId="6A427329" w:rsidR="00091EB6" w:rsidRDefault="00AD5B71" w:rsidP="00657CFD">
      <w:pPr>
        <w:pStyle w:val="Lijstnummering"/>
        <w:numPr>
          <w:ilvl w:val="0"/>
          <w:numId w:val="23"/>
        </w:numPr>
      </w:pPr>
      <w:r>
        <w:t>Néerlandophones</w:t>
      </w:r>
      <w:r w:rsidR="003D065A">
        <w:t> </w:t>
      </w:r>
      <w:r>
        <w:t xml:space="preserve">: </w:t>
      </w:r>
    </w:p>
    <w:p w14:paraId="25BC9100" w14:textId="32970BC5" w:rsidR="00AD5B71" w:rsidRDefault="00194A38" w:rsidP="00091EB6">
      <w:pPr>
        <w:pStyle w:val="Lijstnummering"/>
        <w:numPr>
          <w:ilvl w:val="1"/>
          <w:numId w:val="22"/>
        </w:numPr>
      </w:pPr>
      <w:r>
        <w:t xml:space="preserve">Encadrants des ex-PTP </w:t>
      </w:r>
      <w:r w:rsidR="00AD5B71">
        <w:t>des anciennes ILDE en 329.01</w:t>
      </w:r>
      <w:r w:rsidR="000A0F05">
        <w:t xml:space="preserve"> (</w:t>
      </w:r>
      <w:r w:rsidR="00123D46">
        <w:t>13 organisations</w:t>
      </w:r>
      <w:r w:rsidR="00123D46">
        <w:rPr>
          <w:rStyle w:val="Voetnootmarkering"/>
        </w:rPr>
        <w:footnoteReference w:id="2"/>
      </w:r>
      <w:r w:rsidR="00123D46">
        <w:t>)</w:t>
      </w:r>
    </w:p>
    <w:p w14:paraId="6349F265" w14:textId="1A5C4325" w:rsidR="00123D46" w:rsidRDefault="00123D46" w:rsidP="00091EB6">
      <w:pPr>
        <w:pStyle w:val="Lijstnummering"/>
        <w:numPr>
          <w:ilvl w:val="1"/>
          <w:numId w:val="22"/>
        </w:numPr>
      </w:pPr>
      <w:r>
        <w:t>Pas de personnel Ordonnance ML et LWW</w:t>
      </w:r>
    </w:p>
    <w:p w14:paraId="4015EA82" w14:textId="11A4D79F" w:rsidR="000A0F05" w:rsidRDefault="000A0F05" w:rsidP="00AD5B71">
      <w:pPr>
        <w:pStyle w:val="Lijstnummering"/>
      </w:pPr>
      <w:r>
        <w:t>Francophones</w:t>
      </w:r>
      <w:r w:rsidR="003D065A">
        <w:t> </w:t>
      </w:r>
      <w:r>
        <w:t>:</w:t>
      </w:r>
    </w:p>
    <w:p w14:paraId="7956FD37" w14:textId="314F301D" w:rsidR="000A0F05" w:rsidRDefault="00194A38" w:rsidP="000A0F05">
      <w:pPr>
        <w:pStyle w:val="Lijstnummering"/>
        <w:numPr>
          <w:ilvl w:val="1"/>
          <w:numId w:val="22"/>
        </w:numPr>
      </w:pPr>
      <w:r>
        <w:t xml:space="preserve">Encadrants des ex-PTP </w:t>
      </w:r>
      <w:r w:rsidR="002458C7">
        <w:t>des Missions Locales</w:t>
      </w:r>
    </w:p>
    <w:p w14:paraId="36805C55" w14:textId="1FEB2D91" w:rsidR="002458C7" w:rsidRDefault="002458C7" w:rsidP="000A0F05">
      <w:pPr>
        <w:pStyle w:val="Lijstnummering"/>
        <w:numPr>
          <w:ilvl w:val="1"/>
          <w:numId w:val="22"/>
        </w:numPr>
      </w:pPr>
      <w:r>
        <w:t>Personnels liés au décret des Missions Locales</w:t>
      </w:r>
    </w:p>
    <w:p w14:paraId="38402DD6" w14:textId="77777777" w:rsidR="00123D46" w:rsidRDefault="00123D46" w:rsidP="00123D46">
      <w:pPr>
        <w:pStyle w:val="Lijstnummering"/>
        <w:numPr>
          <w:ilvl w:val="1"/>
          <w:numId w:val="22"/>
        </w:numPr>
      </w:pPr>
      <w:r>
        <w:lastRenderedPageBreak/>
        <w:t>Pas de personnel Ordonnance ML et LWW</w:t>
      </w:r>
    </w:p>
    <w:p w14:paraId="2ECF2D17" w14:textId="7A1B5D49" w:rsidR="00657CFD" w:rsidRPr="00DF1490" w:rsidRDefault="00194A38" w:rsidP="00657CFD">
      <w:pPr>
        <w:pStyle w:val="Lijstnummering"/>
        <w:numPr>
          <w:ilvl w:val="1"/>
          <w:numId w:val="22"/>
        </w:numPr>
        <w:rPr>
          <w:color w:val="000000" w:themeColor="text1"/>
        </w:rPr>
      </w:pPr>
      <w:r>
        <w:t>Encadrants des ex-PTP</w:t>
      </w:r>
      <w:r w:rsidR="000A0F05" w:rsidRPr="00DF1490">
        <w:rPr>
          <w:color w:val="000000" w:themeColor="text1"/>
        </w:rPr>
        <w:t xml:space="preserve"> des anciennes ILDE en 329.02 </w:t>
      </w:r>
      <w:r w:rsidR="00DF1490">
        <w:rPr>
          <w:color w:val="000000" w:themeColor="text1"/>
        </w:rPr>
        <w:t xml:space="preserve">n’ont pas été acceptés </w:t>
      </w:r>
      <w:r w:rsidR="000A0F05" w:rsidRPr="00DF1490">
        <w:rPr>
          <w:color w:val="000000" w:themeColor="text1"/>
        </w:rPr>
        <w:t>par le cabinet</w:t>
      </w:r>
      <w:r w:rsidR="00750569" w:rsidRPr="00DF1490">
        <w:rPr>
          <w:color w:val="000000" w:themeColor="text1"/>
        </w:rPr>
        <w:t xml:space="preserve"> en 2022</w:t>
      </w:r>
      <w:r w:rsidR="00123D46" w:rsidRPr="00DF1490">
        <w:rPr>
          <w:color w:val="000000" w:themeColor="text1"/>
        </w:rPr>
        <w:t xml:space="preserve"> et 2023</w:t>
      </w:r>
    </w:p>
    <w:p w14:paraId="1C3FF630" w14:textId="3C7F8EB4" w:rsidR="00E16BBE" w:rsidRPr="00E16BBE" w:rsidRDefault="00E16BBE" w:rsidP="00E16BBE">
      <w:pPr>
        <w:pStyle w:val="Lijstnummering"/>
      </w:pPr>
      <w:r w:rsidRPr="00E16BBE">
        <w:t>La masse salariale du personnel éligible permet de calculer le</w:t>
      </w:r>
      <w:r>
        <w:t>s</w:t>
      </w:r>
      <w:r w:rsidRPr="00E16BBE">
        <w:t xml:space="preserve"> montant</w:t>
      </w:r>
      <w:r>
        <w:t xml:space="preserve">s </w:t>
      </w:r>
      <w:r w:rsidRPr="00E16BBE">
        <w:t xml:space="preserve">du </w:t>
      </w:r>
      <w:r>
        <w:t xml:space="preserve">Fonds de </w:t>
      </w:r>
      <w:r w:rsidRPr="00E16BBE">
        <w:t>la Formation Continuée de l’ISP</w:t>
      </w:r>
      <w:r w:rsidR="001816ED">
        <w:t xml:space="preserve"> (</w:t>
      </w:r>
      <w:r w:rsidR="001816ED" w:rsidRPr="00E16BBE">
        <w:t>FFCISP</w:t>
      </w:r>
      <w:r w:rsidRPr="00E16BBE">
        <w:t>), de l’ASBL R</w:t>
      </w:r>
      <w:r w:rsidR="001816ED">
        <w:t xml:space="preserve">éduire </w:t>
      </w:r>
      <w:r w:rsidRPr="00E16BBE">
        <w:t>&amp;</w:t>
      </w:r>
      <w:r w:rsidR="001816ED">
        <w:t xml:space="preserve"> </w:t>
      </w:r>
      <w:r w:rsidRPr="00E16BBE">
        <w:t>C</w:t>
      </w:r>
      <w:r w:rsidR="001816ED">
        <w:t>ompenser (R&amp;C)</w:t>
      </w:r>
      <w:r w:rsidRPr="00E16BBE">
        <w:t xml:space="preserve"> et de Tracé Brussel vzw.</w:t>
      </w:r>
    </w:p>
    <w:p w14:paraId="5FEC9C3D" w14:textId="3D158C18" w:rsidR="00E16BBE" w:rsidRPr="00E16BBE" w:rsidRDefault="00E16BBE" w:rsidP="006F654A">
      <w:pPr>
        <w:pStyle w:val="Lijstnummering"/>
      </w:pPr>
      <w:r w:rsidRPr="00E16BBE">
        <w:t>Le</w:t>
      </w:r>
      <w:r w:rsidR="001816ED">
        <w:t>s</w:t>
      </w:r>
      <w:r w:rsidRPr="00E16BBE">
        <w:t xml:space="preserve"> financement des frais de fonctionnement tel que calculé</w:t>
      </w:r>
      <w:r w:rsidR="00DA7F70">
        <w:t>s</w:t>
      </w:r>
      <w:r w:rsidRPr="00E16BBE">
        <w:t xml:space="preserve"> actuellement pour l’ASBL R&amp;C, le FFCISP et Tracé </w:t>
      </w:r>
      <w:r w:rsidR="001816ED">
        <w:t>vzw</w:t>
      </w:r>
      <w:r w:rsidRPr="00E16BBE">
        <w:t xml:space="preserve"> doi</w:t>
      </w:r>
      <w:r w:rsidR="001816ED">
        <w:t>ven</w:t>
      </w:r>
      <w:r w:rsidRPr="00E16BBE">
        <w:t>t être maintenu</w:t>
      </w:r>
      <w:r w:rsidR="001816ED">
        <w:t>s</w:t>
      </w:r>
      <w:r w:rsidRPr="00E16BBE">
        <w:t>.</w:t>
      </w:r>
    </w:p>
    <w:p w14:paraId="3B8B4A07" w14:textId="55839667" w:rsidR="00657CFD" w:rsidRPr="00E16BBE" w:rsidRDefault="00657CFD" w:rsidP="00657CFD">
      <w:pPr>
        <w:pStyle w:val="Lijstnummering"/>
      </w:pPr>
      <w:r w:rsidRPr="00E16BBE">
        <w:t>L’indexation des différents montants</w:t>
      </w:r>
      <w:r w:rsidR="004541F1" w:rsidRPr="00E16BBE">
        <w:t xml:space="preserve">, en compris des frais de fonctionnement, </w:t>
      </w:r>
      <w:r w:rsidRPr="00E16BBE">
        <w:t xml:space="preserve">doit être prévue </w:t>
      </w:r>
      <w:r w:rsidR="00B10E85" w:rsidRPr="00E16BBE">
        <w:t xml:space="preserve">et le calendrier </w:t>
      </w:r>
      <w:r w:rsidR="00B732AA" w:rsidRPr="00E16BBE">
        <w:t>doit être planifié</w:t>
      </w:r>
    </w:p>
    <w:p w14:paraId="776255D8" w14:textId="54B0D112" w:rsidR="007F39B8" w:rsidRDefault="007F39B8" w:rsidP="007F39B8">
      <w:pPr>
        <w:pStyle w:val="Kop1"/>
      </w:pPr>
      <w:r>
        <w:t xml:space="preserve">Encadrants </w:t>
      </w:r>
      <w:r w:rsidR="00E05FB3">
        <w:t>des ex-</w:t>
      </w:r>
      <w:r>
        <w:t>PTP des anciennes ILDE</w:t>
      </w:r>
    </w:p>
    <w:p w14:paraId="76381960" w14:textId="72FE666F" w:rsidR="007F39B8" w:rsidRDefault="007F39B8" w:rsidP="00750569">
      <w:r>
        <w:t>La liste des conventions</w:t>
      </w:r>
      <w:r w:rsidR="0071295E">
        <w:t xml:space="preserve"> et numéro</w:t>
      </w:r>
      <w:r>
        <w:t xml:space="preserve"> des </w:t>
      </w:r>
      <w:r w:rsidR="00194A38">
        <w:t>encadrants des ex-PTP</w:t>
      </w:r>
      <w:r>
        <w:t xml:space="preserve"> sous statut ACS </w:t>
      </w:r>
      <w:r w:rsidR="0053580B">
        <w:t>a été établie par Actiris.</w:t>
      </w:r>
      <w:r w:rsidR="0071295E">
        <w:t xml:space="preserve"> Il faudrait la communiquer au CPT.</w:t>
      </w:r>
    </w:p>
    <w:p w14:paraId="08881D06" w14:textId="54CB4F82" w:rsidR="00091EB6" w:rsidRDefault="0053580B" w:rsidP="00750569">
      <w:r>
        <w:t>Nous souhaitons a</w:t>
      </w:r>
      <w:r w:rsidR="003D065A">
        <w:t>ssurer le principe de l’égalité de traitement </w:t>
      </w:r>
      <w:r w:rsidR="00750569">
        <w:t>et dès lors</w:t>
      </w:r>
      <w:r w:rsidR="003D065A">
        <w:t xml:space="preserve"> </w:t>
      </w:r>
      <w:r>
        <w:t>réintégrer</w:t>
      </w:r>
      <w:r w:rsidR="003D065A">
        <w:t xml:space="preserve"> les </w:t>
      </w:r>
      <w:r w:rsidR="00194A38">
        <w:t>encadrants des ex-PTP</w:t>
      </w:r>
      <w:r w:rsidR="003D065A">
        <w:t xml:space="preserve"> des anciennes ILDE en 329.02</w:t>
      </w:r>
      <w:r>
        <w:t>.</w:t>
      </w:r>
    </w:p>
    <w:p w14:paraId="5B128D21" w14:textId="7547BED0" w:rsidR="009403DB" w:rsidRDefault="009403DB" w:rsidP="00750569">
      <w:r>
        <w:t>Nous souhaitons pouvoir clôturer cette problématique avant la fin du mois d’octobre.</w:t>
      </w:r>
    </w:p>
    <w:p w14:paraId="26DD97FE" w14:textId="77777777" w:rsidR="00657CFD" w:rsidRDefault="00657CFD" w:rsidP="00750569"/>
    <w:p w14:paraId="379C4C63" w14:textId="655003E2" w:rsidR="00517AE3" w:rsidRDefault="00517AE3" w:rsidP="00750569"/>
    <w:p w14:paraId="678BBAB5" w14:textId="49B1D0E3" w:rsidR="00C77AA3" w:rsidRPr="0073712C" w:rsidRDefault="00C77AA3" w:rsidP="0073712C"/>
    <w:p w14:paraId="67D1802B" w14:textId="77777777" w:rsidR="006B05A3" w:rsidRPr="005C56E6" w:rsidRDefault="006B05A3" w:rsidP="006A1D48">
      <w:pPr>
        <w:pStyle w:val="Kop4"/>
        <w:numPr>
          <w:ilvl w:val="0"/>
          <w:numId w:val="0"/>
        </w:numPr>
      </w:pPr>
    </w:p>
    <w:sectPr w:rsidR="006B05A3" w:rsidRPr="005C56E6" w:rsidSect="006B05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5143E" w14:textId="77777777" w:rsidR="005F4703" w:rsidRDefault="005F4703">
      <w:pPr>
        <w:spacing w:before="0" w:after="0"/>
      </w:pPr>
      <w:r>
        <w:separator/>
      </w:r>
    </w:p>
  </w:endnote>
  <w:endnote w:type="continuationSeparator" w:id="0">
    <w:p w14:paraId="5DE790A4" w14:textId="77777777" w:rsidR="005F4703" w:rsidRDefault="005F470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CF369" w14:textId="77777777" w:rsidR="00103EA9" w:rsidRDefault="00103EA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5DB67" w14:textId="77777777" w:rsidR="00103EA9" w:rsidRDefault="00103EA9" w:rsidP="006B05A3">
    <w:pPr>
      <w:pStyle w:val="Voettekst"/>
      <w:pBdr>
        <w:bottom w:val="single" w:sz="4" w:space="1" w:color="auto"/>
      </w:pBdr>
      <w:rPr>
        <w:rStyle w:val="Paginanummer"/>
      </w:rPr>
    </w:pPr>
  </w:p>
  <w:p w14:paraId="29FEB7D1" w14:textId="7B8D9C53" w:rsidR="00103EA9" w:rsidRDefault="001C28ED" w:rsidP="006B05A3">
    <w:pPr>
      <w:pStyle w:val="Voettekst"/>
      <w:jc w:val="center"/>
      <w:rPr>
        <w:rStyle w:val="Paginanummer"/>
      </w:rPr>
    </w:pPr>
    <w:r w:rsidRPr="00450DFF">
      <w:rPr>
        <w:rStyle w:val="Paginanummer"/>
      </w:rPr>
      <w:fldChar w:fldCharType="begin"/>
    </w:r>
    <w:r w:rsidR="00103EA9" w:rsidRPr="00450DFF">
      <w:rPr>
        <w:rStyle w:val="Paginanummer"/>
      </w:rPr>
      <w:instrText xml:space="preserve"> </w:instrText>
    </w:r>
    <w:r w:rsidR="00103EA9">
      <w:rPr>
        <w:rStyle w:val="Paginanummer"/>
      </w:rPr>
      <w:instrText>FILENAME</w:instrText>
    </w:r>
    <w:r w:rsidR="00103EA9" w:rsidRPr="00450DFF">
      <w:rPr>
        <w:rStyle w:val="Paginanummer"/>
      </w:rPr>
      <w:instrText xml:space="preserve"> \p </w:instrText>
    </w:r>
    <w:r w:rsidRPr="00450DFF">
      <w:rPr>
        <w:rStyle w:val="Paginanummer"/>
      </w:rPr>
      <w:fldChar w:fldCharType="separate"/>
    </w:r>
    <w:r w:rsidR="001B16A1">
      <w:rPr>
        <w:rStyle w:val="Paginanummer"/>
        <w:noProof/>
      </w:rPr>
      <w:t>/Volumes/PARTAGE/FeBISP/n ANM/Comité Tripartite/2023/RYSPIC~J/ANM2000_FeBISP_FeBIO_Trace 20230911.docx</w:t>
    </w:r>
    <w:r w:rsidRPr="00450DFF">
      <w:rPr>
        <w:rStyle w:val="Paginanummer"/>
      </w:rPr>
      <w:fldChar w:fldCharType="end"/>
    </w:r>
  </w:p>
  <w:p w14:paraId="2BDE85A7" w14:textId="77777777" w:rsidR="00103EA9" w:rsidRDefault="00103EA9" w:rsidP="006B05A3">
    <w:pPr>
      <w:pStyle w:val="Voettekst"/>
      <w:rPr>
        <w:rStyle w:val="Paginanummer"/>
      </w:rPr>
    </w:pPr>
    <w:r>
      <w:rPr>
        <w:rStyle w:val="Paginanummer"/>
      </w:rPr>
      <w:t>FeBISP</w:t>
    </w:r>
    <w:r w:rsidRPr="00554183">
      <w:rPr>
        <w:rStyle w:val="Paginanummer"/>
      </w:rPr>
      <w:tab/>
    </w:r>
    <w:r>
      <w:rPr>
        <w:rStyle w:val="Paginanummer"/>
      </w:rPr>
      <w:tab/>
    </w:r>
    <w:r w:rsidR="001C28ED"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 w:rsidR="001C28ED">
      <w:rPr>
        <w:rStyle w:val="Paginanummer"/>
      </w:rPr>
      <w:fldChar w:fldCharType="separate"/>
    </w:r>
    <w:r w:rsidR="00220B90">
      <w:rPr>
        <w:rStyle w:val="Paginanummer"/>
        <w:noProof/>
      </w:rPr>
      <w:t>1</w:t>
    </w:r>
    <w:r w:rsidR="001C28ED">
      <w:rPr>
        <w:rStyle w:val="Paginanummer"/>
      </w:rPr>
      <w:fldChar w:fldCharType="end"/>
    </w:r>
    <w:r>
      <w:rPr>
        <w:rStyle w:val="Paginanummer"/>
      </w:rPr>
      <w:t>/</w:t>
    </w:r>
    <w:r w:rsidR="001C28ED">
      <w:rPr>
        <w:rStyle w:val="Paginanummer"/>
      </w:rPr>
      <w:fldChar w:fldCharType="begin"/>
    </w:r>
    <w:r>
      <w:rPr>
        <w:rStyle w:val="Paginanummer"/>
      </w:rPr>
      <w:instrText xml:space="preserve"> NUMPAGES </w:instrText>
    </w:r>
    <w:r w:rsidR="001C28ED">
      <w:rPr>
        <w:rStyle w:val="Paginanummer"/>
      </w:rPr>
      <w:fldChar w:fldCharType="separate"/>
    </w:r>
    <w:r w:rsidR="00220B90">
      <w:rPr>
        <w:rStyle w:val="Paginanummer"/>
        <w:noProof/>
      </w:rPr>
      <w:t>1</w:t>
    </w:r>
    <w:r w:rsidR="001C28ED">
      <w:rPr>
        <w:rStyle w:val="Paginanummer"/>
      </w:rPr>
      <w:fldChar w:fldCharType="end"/>
    </w:r>
  </w:p>
  <w:p w14:paraId="12BA0F0B" w14:textId="77777777" w:rsidR="00103EA9" w:rsidRDefault="00103EA9" w:rsidP="006B05A3">
    <w:pPr>
      <w:pStyle w:val="Voettekst"/>
    </w:pPr>
    <w:r w:rsidRPr="00554183">
      <w:rPr>
        <w:rStyle w:val="Paginanummer"/>
      </w:rPr>
      <w:tab/>
    </w:r>
    <w:r w:rsidRPr="00450DFF">
      <w:rPr>
        <w:rStyle w:val="Paginanummer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F0A19" w14:textId="77777777" w:rsidR="00103EA9" w:rsidRDefault="00103EA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B4139" w14:textId="77777777" w:rsidR="005F4703" w:rsidRDefault="005F4703">
      <w:pPr>
        <w:spacing w:before="0" w:after="0"/>
      </w:pPr>
      <w:r>
        <w:separator/>
      </w:r>
    </w:p>
  </w:footnote>
  <w:footnote w:type="continuationSeparator" w:id="0">
    <w:p w14:paraId="6B9EEA23" w14:textId="77777777" w:rsidR="005F4703" w:rsidRDefault="005F4703">
      <w:pPr>
        <w:spacing w:before="0" w:after="0"/>
      </w:pPr>
      <w:r>
        <w:continuationSeparator/>
      </w:r>
    </w:p>
  </w:footnote>
  <w:footnote w:id="1">
    <w:p w14:paraId="278DF8DB" w14:textId="15A74771" w:rsidR="00B31658" w:rsidRDefault="00B31658">
      <w:pPr>
        <w:pStyle w:val="Voetnoottekst"/>
      </w:pPr>
      <w:r>
        <w:rPr>
          <w:rStyle w:val="Voetnootmarkering"/>
        </w:rPr>
        <w:footnoteRef/>
      </w:r>
      <w:r>
        <w:t xml:space="preserve"> En 2024, il ne s’agira plus que de 11. En effet, </w:t>
      </w:r>
      <w:proofErr w:type="spellStart"/>
      <w:r>
        <w:t>Baita</w:t>
      </w:r>
      <w:proofErr w:type="spellEnd"/>
      <w:r>
        <w:t xml:space="preserve"> est dans une autre CP et Art2work suit la CP 329.02.</w:t>
      </w:r>
    </w:p>
  </w:footnote>
  <w:footnote w:id="2">
    <w:p w14:paraId="6FCDB64D" w14:textId="77777777" w:rsidR="00123D46" w:rsidRDefault="00123D46" w:rsidP="00123D46">
      <w:pPr>
        <w:pStyle w:val="Voetnoottekst"/>
      </w:pPr>
      <w:r>
        <w:rPr>
          <w:rStyle w:val="Voetnootmarkering"/>
        </w:rPr>
        <w:footnoteRef/>
      </w:r>
      <w:r>
        <w:t xml:space="preserve"> En 2024, il ne s’agira plus que de 11. En effet, </w:t>
      </w:r>
      <w:proofErr w:type="spellStart"/>
      <w:r>
        <w:t>Baita</w:t>
      </w:r>
      <w:proofErr w:type="spellEnd"/>
      <w:r>
        <w:t xml:space="preserve"> est dans une autre CP et Art2work suit la CP 329.02.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D796C" w14:textId="77777777" w:rsidR="00103EA9" w:rsidRDefault="00103EA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55630" w14:textId="77777777" w:rsidR="00103EA9" w:rsidRDefault="00103EA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A203D" w14:textId="77777777" w:rsidR="00103EA9" w:rsidRDefault="00103E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0F743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4B3DC2"/>
    <w:multiLevelType w:val="hybridMultilevel"/>
    <w:tmpl w:val="EF6A37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F1A35"/>
    <w:multiLevelType w:val="hybridMultilevel"/>
    <w:tmpl w:val="3014C24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21159"/>
    <w:multiLevelType w:val="hybridMultilevel"/>
    <w:tmpl w:val="4D7261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2076A"/>
    <w:multiLevelType w:val="hybridMultilevel"/>
    <w:tmpl w:val="171612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65452"/>
    <w:multiLevelType w:val="multilevel"/>
    <w:tmpl w:val="5210BB74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D0D2E8D"/>
    <w:multiLevelType w:val="hybridMultilevel"/>
    <w:tmpl w:val="6C06A6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0163A"/>
    <w:multiLevelType w:val="hybridMultilevel"/>
    <w:tmpl w:val="BA782B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71B6E"/>
    <w:multiLevelType w:val="multilevel"/>
    <w:tmpl w:val="FFBC81C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C56EA"/>
    <w:multiLevelType w:val="hybridMultilevel"/>
    <w:tmpl w:val="E7241800"/>
    <w:lvl w:ilvl="0" w:tplc="FACC09A6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7B67C2"/>
    <w:multiLevelType w:val="hybridMultilevel"/>
    <w:tmpl w:val="99D65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21FBD"/>
    <w:multiLevelType w:val="hybridMultilevel"/>
    <w:tmpl w:val="8DA20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67BCE"/>
    <w:multiLevelType w:val="hybridMultilevel"/>
    <w:tmpl w:val="C804F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464A1"/>
    <w:multiLevelType w:val="multilevel"/>
    <w:tmpl w:val="A4D2B176"/>
    <w:lvl w:ilvl="0">
      <w:start w:val="1"/>
      <w:numFmt w:val="decimal"/>
      <w:pStyle w:val="Style2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680" w:hanging="1440"/>
      </w:pPr>
      <w:rPr>
        <w:rFonts w:hint="default"/>
      </w:rPr>
    </w:lvl>
  </w:abstractNum>
  <w:abstractNum w:abstractNumId="14" w15:restartNumberingAfterBreak="0">
    <w:nsid w:val="52793DBD"/>
    <w:multiLevelType w:val="hybridMultilevel"/>
    <w:tmpl w:val="7FBA6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D4499"/>
    <w:multiLevelType w:val="hybridMultilevel"/>
    <w:tmpl w:val="2FC85F0C"/>
    <w:lvl w:ilvl="0" w:tplc="FEC2DC8A">
      <w:start w:val="1"/>
      <w:numFmt w:val="bullet"/>
      <w:pStyle w:val="Lijstalinea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23E10"/>
    <w:multiLevelType w:val="hybridMultilevel"/>
    <w:tmpl w:val="464667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452EDF"/>
    <w:multiLevelType w:val="hybridMultilevel"/>
    <w:tmpl w:val="9C5E3B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724D11"/>
    <w:multiLevelType w:val="hybridMultilevel"/>
    <w:tmpl w:val="A65802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172861"/>
    <w:multiLevelType w:val="hybridMultilevel"/>
    <w:tmpl w:val="835833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35C22"/>
    <w:multiLevelType w:val="hybridMultilevel"/>
    <w:tmpl w:val="464667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12D32"/>
    <w:multiLevelType w:val="multilevel"/>
    <w:tmpl w:val="A65802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64839">
    <w:abstractNumId w:val="13"/>
  </w:num>
  <w:num w:numId="2" w16cid:durableId="1988824590">
    <w:abstractNumId w:val="5"/>
  </w:num>
  <w:num w:numId="3" w16cid:durableId="1600748667">
    <w:abstractNumId w:val="14"/>
  </w:num>
  <w:num w:numId="4" w16cid:durableId="85923961">
    <w:abstractNumId w:val="18"/>
  </w:num>
  <w:num w:numId="5" w16cid:durableId="549655854">
    <w:abstractNumId w:val="10"/>
  </w:num>
  <w:num w:numId="6" w16cid:durableId="531040079">
    <w:abstractNumId w:val="19"/>
  </w:num>
  <w:num w:numId="7" w16cid:durableId="377512849">
    <w:abstractNumId w:val="16"/>
  </w:num>
  <w:num w:numId="8" w16cid:durableId="1395858465">
    <w:abstractNumId w:val="12"/>
  </w:num>
  <w:num w:numId="9" w16cid:durableId="1713655990">
    <w:abstractNumId w:val="1"/>
  </w:num>
  <w:num w:numId="10" w16cid:durableId="562453215">
    <w:abstractNumId w:val="15"/>
  </w:num>
  <w:num w:numId="11" w16cid:durableId="511065053">
    <w:abstractNumId w:val="21"/>
  </w:num>
  <w:num w:numId="12" w16cid:durableId="859929291">
    <w:abstractNumId w:val="4"/>
  </w:num>
  <w:num w:numId="13" w16cid:durableId="1943688369">
    <w:abstractNumId w:val="20"/>
  </w:num>
  <w:num w:numId="14" w16cid:durableId="1667391670">
    <w:abstractNumId w:val="8"/>
  </w:num>
  <w:num w:numId="15" w16cid:durableId="942031463">
    <w:abstractNumId w:val="11"/>
  </w:num>
  <w:num w:numId="16" w16cid:durableId="1320504948">
    <w:abstractNumId w:val="3"/>
  </w:num>
  <w:num w:numId="17" w16cid:durableId="1710108130">
    <w:abstractNumId w:val="17"/>
  </w:num>
  <w:num w:numId="18" w16cid:durableId="583731016">
    <w:abstractNumId w:val="2"/>
  </w:num>
  <w:num w:numId="19" w16cid:durableId="1422487841">
    <w:abstractNumId w:val="6"/>
  </w:num>
  <w:num w:numId="20" w16cid:durableId="715861460">
    <w:abstractNumId w:val="7"/>
  </w:num>
  <w:num w:numId="21" w16cid:durableId="311376896">
    <w:abstractNumId w:val="0"/>
  </w:num>
  <w:num w:numId="22" w16cid:durableId="588732183">
    <w:abstractNumId w:val="9"/>
  </w:num>
  <w:num w:numId="23" w16cid:durableId="193084662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E74"/>
    <w:rsid w:val="0000631A"/>
    <w:rsid w:val="000357EA"/>
    <w:rsid w:val="00036CC2"/>
    <w:rsid w:val="00040D13"/>
    <w:rsid w:val="00051C6E"/>
    <w:rsid w:val="00065073"/>
    <w:rsid w:val="00091EB6"/>
    <w:rsid w:val="00092A34"/>
    <w:rsid w:val="0009753F"/>
    <w:rsid w:val="000A0F05"/>
    <w:rsid w:val="000B36FC"/>
    <w:rsid w:val="000B43EB"/>
    <w:rsid w:val="000D4C11"/>
    <w:rsid w:val="000E08C9"/>
    <w:rsid w:val="000E5B2A"/>
    <w:rsid w:val="00103EA9"/>
    <w:rsid w:val="00110F8B"/>
    <w:rsid w:val="00112C2F"/>
    <w:rsid w:val="00123D46"/>
    <w:rsid w:val="00171520"/>
    <w:rsid w:val="001816ED"/>
    <w:rsid w:val="00182854"/>
    <w:rsid w:val="0018527D"/>
    <w:rsid w:val="001918AA"/>
    <w:rsid w:val="00194A38"/>
    <w:rsid w:val="001A0E6D"/>
    <w:rsid w:val="001B16A1"/>
    <w:rsid w:val="001C28ED"/>
    <w:rsid w:val="001C3D49"/>
    <w:rsid w:val="001D2B25"/>
    <w:rsid w:val="001E3160"/>
    <w:rsid w:val="002163A7"/>
    <w:rsid w:val="00220B90"/>
    <w:rsid w:val="00237FA0"/>
    <w:rsid w:val="002458C7"/>
    <w:rsid w:val="00246C91"/>
    <w:rsid w:val="00256803"/>
    <w:rsid w:val="002635FA"/>
    <w:rsid w:val="00267BC0"/>
    <w:rsid w:val="00282429"/>
    <w:rsid w:val="002A17F3"/>
    <w:rsid w:val="002B2BF2"/>
    <w:rsid w:val="002C6176"/>
    <w:rsid w:val="002D4674"/>
    <w:rsid w:val="00316444"/>
    <w:rsid w:val="00333A5F"/>
    <w:rsid w:val="0033620C"/>
    <w:rsid w:val="00356EC4"/>
    <w:rsid w:val="00372EC6"/>
    <w:rsid w:val="003743A2"/>
    <w:rsid w:val="00375D0B"/>
    <w:rsid w:val="00386937"/>
    <w:rsid w:val="003B28E2"/>
    <w:rsid w:val="003C001E"/>
    <w:rsid w:val="003C01D1"/>
    <w:rsid w:val="003C6B43"/>
    <w:rsid w:val="003D065A"/>
    <w:rsid w:val="003D6429"/>
    <w:rsid w:val="003E43C4"/>
    <w:rsid w:val="00400108"/>
    <w:rsid w:val="004047B9"/>
    <w:rsid w:val="00406596"/>
    <w:rsid w:val="004135CF"/>
    <w:rsid w:val="00434BA8"/>
    <w:rsid w:val="00446BB5"/>
    <w:rsid w:val="004541F1"/>
    <w:rsid w:val="00460C88"/>
    <w:rsid w:val="00470234"/>
    <w:rsid w:val="00475A4A"/>
    <w:rsid w:val="00494980"/>
    <w:rsid w:val="004A39A6"/>
    <w:rsid w:val="004B62C8"/>
    <w:rsid w:val="004C0EBF"/>
    <w:rsid w:val="004C3095"/>
    <w:rsid w:val="004C6172"/>
    <w:rsid w:val="004D2439"/>
    <w:rsid w:val="004D7B83"/>
    <w:rsid w:val="004E6C27"/>
    <w:rsid w:val="004E7101"/>
    <w:rsid w:val="00501AE3"/>
    <w:rsid w:val="0050535E"/>
    <w:rsid w:val="00515999"/>
    <w:rsid w:val="00517AE3"/>
    <w:rsid w:val="00523AA9"/>
    <w:rsid w:val="00526CD5"/>
    <w:rsid w:val="005334B5"/>
    <w:rsid w:val="0053580B"/>
    <w:rsid w:val="00582A17"/>
    <w:rsid w:val="00585036"/>
    <w:rsid w:val="00591EA9"/>
    <w:rsid w:val="005A4C43"/>
    <w:rsid w:val="005D0627"/>
    <w:rsid w:val="005E07D6"/>
    <w:rsid w:val="005E4BC5"/>
    <w:rsid w:val="005F1F78"/>
    <w:rsid w:val="005F4703"/>
    <w:rsid w:val="006002C9"/>
    <w:rsid w:val="006045BA"/>
    <w:rsid w:val="00604BE3"/>
    <w:rsid w:val="006115C8"/>
    <w:rsid w:val="00612CFA"/>
    <w:rsid w:val="00613E2B"/>
    <w:rsid w:val="00617345"/>
    <w:rsid w:val="00621CE0"/>
    <w:rsid w:val="00643C80"/>
    <w:rsid w:val="00646230"/>
    <w:rsid w:val="00654486"/>
    <w:rsid w:val="00657CFD"/>
    <w:rsid w:val="006659E5"/>
    <w:rsid w:val="0068659A"/>
    <w:rsid w:val="0069680F"/>
    <w:rsid w:val="006A0D95"/>
    <w:rsid w:val="006A1D48"/>
    <w:rsid w:val="006B05A3"/>
    <w:rsid w:val="006B71F9"/>
    <w:rsid w:val="006C2FA1"/>
    <w:rsid w:val="006C4BC9"/>
    <w:rsid w:val="006D45A7"/>
    <w:rsid w:val="006F73BE"/>
    <w:rsid w:val="00703A72"/>
    <w:rsid w:val="00710701"/>
    <w:rsid w:val="0071295E"/>
    <w:rsid w:val="0072198D"/>
    <w:rsid w:val="00722CF2"/>
    <w:rsid w:val="00724368"/>
    <w:rsid w:val="00725B30"/>
    <w:rsid w:val="00731237"/>
    <w:rsid w:val="0073712C"/>
    <w:rsid w:val="00743BA4"/>
    <w:rsid w:val="00750569"/>
    <w:rsid w:val="00750823"/>
    <w:rsid w:val="007561A8"/>
    <w:rsid w:val="007709E7"/>
    <w:rsid w:val="0077268C"/>
    <w:rsid w:val="0078050C"/>
    <w:rsid w:val="00781358"/>
    <w:rsid w:val="00781E4F"/>
    <w:rsid w:val="00785C7F"/>
    <w:rsid w:val="00787F96"/>
    <w:rsid w:val="007C6B22"/>
    <w:rsid w:val="007C6DC3"/>
    <w:rsid w:val="007F39B8"/>
    <w:rsid w:val="007F3A04"/>
    <w:rsid w:val="007F55AA"/>
    <w:rsid w:val="00804952"/>
    <w:rsid w:val="00810E52"/>
    <w:rsid w:val="00814894"/>
    <w:rsid w:val="008161C9"/>
    <w:rsid w:val="00835B08"/>
    <w:rsid w:val="008646C1"/>
    <w:rsid w:val="00870EE2"/>
    <w:rsid w:val="008718E1"/>
    <w:rsid w:val="008764C1"/>
    <w:rsid w:val="00890238"/>
    <w:rsid w:val="00892115"/>
    <w:rsid w:val="0089746A"/>
    <w:rsid w:val="008B20CC"/>
    <w:rsid w:val="008B3B03"/>
    <w:rsid w:val="008C23E3"/>
    <w:rsid w:val="008D3D24"/>
    <w:rsid w:val="008D7627"/>
    <w:rsid w:val="008F0E0B"/>
    <w:rsid w:val="008F31A0"/>
    <w:rsid w:val="00900891"/>
    <w:rsid w:val="00902971"/>
    <w:rsid w:val="00902F2E"/>
    <w:rsid w:val="0090404C"/>
    <w:rsid w:val="00933A5E"/>
    <w:rsid w:val="009347D4"/>
    <w:rsid w:val="00936F84"/>
    <w:rsid w:val="009403DB"/>
    <w:rsid w:val="00972B09"/>
    <w:rsid w:val="00980362"/>
    <w:rsid w:val="00982052"/>
    <w:rsid w:val="00984894"/>
    <w:rsid w:val="0099525B"/>
    <w:rsid w:val="009969B4"/>
    <w:rsid w:val="009A429E"/>
    <w:rsid w:val="009B7CD7"/>
    <w:rsid w:val="009C3894"/>
    <w:rsid w:val="009C5143"/>
    <w:rsid w:val="009D5840"/>
    <w:rsid w:val="009D5D7B"/>
    <w:rsid w:val="009E3677"/>
    <w:rsid w:val="009E3ED4"/>
    <w:rsid w:val="00A0453C"/>
    <w:rsid w:val="00A047EF"/>
    <w:rsid w:val="00A136D2"/>
    <w:rsid w:val="00A44BC6"/>
    <w:rsid w:val="00A52BE3"/>
    <w:rsid w:val="00A5523D"/>
    <w:rsid w:val="00A5726A"/>
    <w:rsid w:val="00A6053D"/>
    <w:rsid w:val="00A64338"/>
    <w:rsid w:val="00A745CA"/>
    <w:rsid w:val="00A747F8"/>
    <w:rsid w:val="00A90204"/>
    <w:rsid w:val="00A95553"/>
    <w:rsid w:val="00AB158B"/>
    <w:rsid w:val="00AD589A"/>
    <w:rsid w:val="00AD5B71"/>
    <w:rsid w:val="00AE4984"/>
    <w:rsid w:val="00B00496"/>
    <w:rsid w:val="00B105D7"/>
    <w:rsid w:val="00B10E85"/>
    <w:rsid w:val="00B12C11"/>
    <w:rsid w:val="00B1494B"/>
    <w:rsid w:val="00B31658"/>
    <w:rsid w:val="00B42338"/>
    <w:rsid w:val="00B46D9D"/>
    <w:rsid w:val="00B51844"/>
    <w:rsid w:val="00B52E07"/>
    <w:rsid w:val="00B55BBB"/>
    <w:rsid w:val="00B65A99"/>
    <w:rsid w:val="00B70105"/>
    <w:rsid w:val="00B732AA"/>
    <w:rsid w:val="00BA35D9"/>
    <w:rsid w:val="00BA763B"/>
    <w:rsid w:val="00BB1F49"/>
    <w:rsid w:val="00BC225F"/>
    <w:rsid w:val="00BD076B"/>
    <w:rsid w:val="00BE1F5E"/>
    <w:rsid w:val="00C35B44"/>
    <w:rsid w:val="00C70853"/>
    <w:rsid w:val="00C7293B"/>
    <w:rsid w:val="00C77AA3"/>
    <w:rsid w:val="00C92E74"/>
    <w:rsid w:val="00CA61F3"/>
    <w:rsid w:val="00CA6B07"/>
    <w:rsid w:val="00CB160B"/>
    <w:rsid w:val="00CB61ED"/>
    <w:rsid w:val="00CC3136"/>
    <w:rsid w:val="00CC4E10"/>
    <w:rsid w:val="00CD1FF5"/>
    <w:rsid w:val="00CE55BA"/>
    <w:rsid w:val="00CF3D6D"/>
    <w:rsid w:val="00CF6E5E"/>
    <w:rsid w:val="00D06A0C"/>
    <w:rsid w:val="00D13993"/>
    <w:rsid w:val="00D26B0D"/>
    <w:rsid w:val="00D40032"/>
    <w:rsid w:val="00D61E4E"/>
    <w:rsid w:val="00D74779"/>
    <w:rsid w:val="00D80AA7"/>
    <w:rsid w:val="00D81F79"/>
    <w:rsid w:val="00D83967"/>
    <w:rsid w:val="00D95024"/>
    <w:rsid w:val="00DA3F06"/>
    <w:rsid w:val="00DA7F70"/>
    <w:rsid w:val="00DC4DE9"/>
    <w:rsid w:val="00DE7124"/>
    <w:rsid w:val="00DF1490"/>
    <w:rsid w:val="00DF49A7"/>
    <w:rsid w:val="00E05FB3"/>
    <w:rsid w:val="00E16BBE"/>
    <w:rsid w:val="00E342AB"/>
    <w:rsid w:val="00E409A4"/>
    <w:rsid w:val="00E77FC0"/>
    <w:rsid w:val="00E910B1"/>
    <w:rsid w:val="00EA08A3"/>
    <w:rsid w:val="00EA17E4"/>
    <w:rsid w:val="00EB74AD"/>
    <w:rsid w:val="00EC096E"/>
    <w:rsid w:val="00EC7C42"/>
    <w:rsid w:val="00ED0D57"/>
    <w:rsid w:val="00EE6A2B"/>
    <w:rsid w:val="00EF0958"/>
    <w:rsid w:val="00EF7EEB"/>
    <w:rsid w:val="00F02666"/>
    <w:rsid w:val="00F126E8"/>
    <w:rsid w:val="00F14965"/>
    <w:rsid w:val="00F27202"/>
    <w:rsid w:val="00F46350"/>
    <w:rsid w:val="00F50793"/>
    <w:rsid w:val="00F526A1"/>
    <w:rsid w:val="00F60A23"/>
    <w:rsid w:val="00F6136E"/>
    <w:rsid w:val="00F64AFF"/>
    <w:rsid w:val="00F66E95"/>
    <w:rsid w:val="00F87D44"/>
    <w:rsid w:val="00F97BA4"/>
    <w:rsid w:val="00FA073D"/>
    <w:rsid w:val="00FA5AD0"/>
    <w:rsid w:val="00FB04B0"/>
    <w:rsid w:val="00FB3372"/>
    <w:rsid w:val="00FB596E"/>
    <w:rsid w:val="00FC1DF4"/>
    <w:rsid w:val="00FE1F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147C3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ard">
    <w:name w:val="Normal"/>
    <w:qFormat/>
    <w:rsid w:val="00256803"/>
    <w:pPr>
      <w:spacing w:before="120" w:after="120"/>
      <w:jc w:val="both"/>
    </w:pPr>
    <w:rPr>
      <w:rFonts w:ascii="Tahoma" w:eastAsia="Times" w:hAnsi="Tahom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613E2B"/>
    <w:pPr>
      <w:keepNext/>
      <w:numPr>
        <w:numId w:val="2"/>
      </w:numPr>
      <w:pBdr>
        <w:bottom w:val="single" w:sz="4" w:space="1" w:color="auto"/>
      </w:pBdr>
      <w:spacing w:before="240" w:after="60"/>
      <w:outlineLvl w:val="0"/>
    </w:pPr>
    <w:rPr>
      <w:rFonts w:eastAsia="Times New Roman"/>
      <w:b/>
      <w:bCs/>
      <w:smallCaps/>
      <w:color w:val="FF0000"/>
      <w:kern w:val="32"/>
      <w:sz w:val="2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3E2B"/>
    <w:pPr>
      <w:keepNext/>
      <w:numPr>
        <w:ilvl w:val="1"/>
        <w:numId w:val="2"/>
      </w:numPr>
      <w:spacing w:before="240" w:after="60"/>
      <w:outlineLvl w:val="1"/>
    </w:pPr>
    <w:rPr>
      <w:rFonts w:eastAsia="Times New Roman"/>
      <w:b/>
      <w:bCs/>
      <w:iCs/>
      <w:smallCaps/>
      <w:color w:val="00B0F0"/>
      <w:sz w:val="22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13E2B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Cs/>
      <w:smallCaps/>
      <w:color w:val="FFC000"/>
      <w:sz w:val="22"/>
      <w:szCs w:val="26"/>
      <w:u w:val="single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13E2B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mallCaps/>
      <w:color w:val="7030A0"/>
      <w:sz w:val="18"/>
      <w:szCs w:val="28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787F96"/>
    <w:pPr>
      <w:numPr>
        <w:ilvl w:val="4"/>
        <w:numId w:val="2"/>
      </w:numPr>
      <w:spacing w:before="240" w:after="60"/>
      <w:outlineLvl w:val="4"/>
    </w:pPr>
    <w:rPr>
      <w:rFonts w:eastAsia="Times New Roman"/>
      <w:bCs/>
      <w:iCs/>
      <w:smallCaps/>
      <w:sz w:val="18"/>
      <w:szCs w:val="26"/>
      <w:u w:val="single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9E3677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  <w:sz w:val="18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256C4"/>
    <w:pPr>
      <w:numPr>
        <w:ilvl w:val="6"/>
        <w:numId w:val="2"/>
      </w:numPr>
      <w:spacing w:before="240" w:after="60"/>
      <w:outlineLvl w:val="6"/>
    </w:pPr>
    <w:rPr>
      <w:rFonts w:ascii="Cambria" w:eastAsia="Times New Roman" w:hAnsi="Cambria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256C4"/>
    <w:pPr>
      <w:numPr>
        <w:ilvl w:val="7"/>
        <w:numId w:val="2"/>
      </w:numPr>
      <w:spacing w:before="240" w:after="60"/>
      <w:outlineLvl w:val="7"/>
    </w:pPr>
    <w:rPr>
      <w:rFonts w:ascii="Cambria" w:eastAsia="Times New Roman" w:hAnsi="Cambria"/>
      <w:i/>
      <w:iCs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256C4"/>
    <w:pPr>
      <w:numPr>
        <w:ilvl w:val="8"/>
        <w:numId w:val="2"/>
      </w:numPr>
      <w:spacing w:before="240" w:after="60"/>
      <w:outlineLvl w:val="8"/>
    </w:pPr>
    <w:rPr>
      <w:rFonts w:ascii="Calibri" w:eastAsia="Times New Roman" w:hAnsi="Calibr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62884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2884"/>
    <w:rPr>
      <w:rFonts w:ascii="Lucida Grande" w:hAnsi="Lucida Grande"/>
      <w:sz w:val="18"/>
      <w:szCs w:val="18"/>
    </w:rPr>
  </w:style>
  <w:style w:type="paragraph" w:customStyle="1" w:styleId="Style2">
    <w:name w:val="Style2"/>
    <w:basedOn w:val="Standaard"/>
    <w:next w:val="Standaard"/>
    <w:rsid w:val="00551F79"/>
    <w:pPr>
      <w:numPr>
        <w:numId w:val="1"/>
      </w:numPr>
      <w:spacing w:before="240" w:after="240"/>
    </w:pPr>
    <w:rPr>
      <w:smallCaps/>
      <w:sz w:val="28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613E2B"/>
    <w:rPr>
      <w:rFonts w:ascii="Tahoma" w:eastAsia="Times New Roman" w:hAnsi="Tahoma"/>
      <w:b/>
      <w:bCs/>
      <w:smallCaps/>
      <w:color w:val="FF0000"/>
      <w:kern w:val="32"/>
      <w:sz w:val="2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450DFF"/>
    <w:pPr>
      <w:tabs>
        <w:tab w:val="center" w:pos="4536"/>
        <w:tab w:val="right" w:pos="9072"/>
      </w:tabs>
    </w:pPr>
  </w:style>
  <w:style w:type="character" w:customStyle="1" w:styleId="Kop2Char">
    <w:name w:val="Kop 2 Char"/>
    <w:basedOn w:val="Standaardalinea-lettertype"/>
    <w:link w:val="Kop2"/>
    <w:uiPriority w:val="9"/>
    <w:rsid w:val="00613E2B"/>
    <w:rPr>
      <w:rFonts w:ascii="Tahoma" w:eastAsia="Times New Roman" w:hAnsi="Tahoma"/>
      <w:b/>
      <w:bCs/>
      <w:iCs/>
      <w:smallCaps/>
      <w:color w:val="00B0F0"/>
      <w:sz w:val="22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613E2B"/>
    <w:rPr>
      <w:rFonts w:ascii="Tahoma" w:eastAsia="Times New Roman" w:hAnsi="Tahoma"/>
      <w:bCs/>
      <w:smallCaps/>
      <w:color w:val="FFC000"/>
      <w:sz w:val="22"/>
      <w:szCs w:val="26"/>
      <w:u w:val="single"/>
    </w:rPr>
  </w:style>
  <w:style w:type="character" w:customStyle="1" w:styleId="Kop4Char">
    <w:name w:val="Kop 4 Char"/>
    <w:basedOn w:val="Standaardalinea-lettertype"/>
    <w:link w:val="Kop4"/>
    <w:uiPriority w:val="9"/>
    <w:rsid w:val="00613E2B"/>
    <w:rPr>
      <w:rFonts w:ascii="Tahoma" w:eastAsia="Times New Roman" w:hAnsi="Tahoma"/>
      <w:b/>
      <w:bCs/>
      <w:smallCaps/>
      <w:color w:val="7030A0"/>
      <w:sz w:val="18"/>
      <w:szCs w:val="28"/>
    </w:rPr>
  </w:style>
  <w:style w:type="character" w:customStyle="1" w:styleId="Kop5Char">
    <w:name w:val="Kop 5 Char"/>
    <w:basedOn w:val="Standaardalinea-lettertype"/>
    <w:link w:val="Kop5"/>
    <w:uiPriority w:val="9"/>
    <w:rsid w:val="00787F96"/>
    <w:rPr>
      <w:rFonts w:ascii="Tahoma" w:eastAsia="Times New Roman" w:hAnsi="Tahoma"/>
      <w:bCs/>
      <w:iCs/>
      <w:smallCaps/>
      <w:sz w:val="18"/>
      <w:szCs w:val="26"/>
      <w:u w:val="single"/>
    </w:rPr>
  </w:style>
  <w:style w:type="character" w:customStyle="1" w:styleId="Kop6Char">
    <w:name w:val="Kop 6 Char"/>
    <w:basedOn w:val="Standaardalinea-lettertype"/>
    <w:link w:val="Kop6"/>
    <w:uiPriority w:val="9"/>
    <w:rsid w:val="009E3677"/>
    <w:rPr>
      <w:rFonts w:ascii="Tahoma" w:eastAsia="Times New Roman" w:hAnsi="Tahoma"/>
      <w:b/>
      <w:bCs/>
      <w:sz w:val="18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256C4"/>
    <w:rPr>
      <w:rFonts w:ascii="Cambria" w:eastAsia="Times New Roman" w:hAnsi="Cambria" w:cs="Times New Roman"/>
      <w:sz w:val="24"/>
      <w:szCs w:val="24"/>
      <w:lang w:val="fr-FR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256C4"/>
    <w:rPr>
      <w:rFonts w:ascii="Cambria" w:eastAsia="Times New Roman" w:hAnsi="Cambria" w:cs="Times New Roman"/>
      <w:i/>
      <w:iCs/>
      <w:sz w:val="24"/>
      <w:szCs w:val="24"/>
      <w:lang w:val="fr-FR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256C4"/>
    <w:rPr>
      <w:rFonts w:ascii="Calibri" w:eastAsia="Times New Roman" w:hAnsi="Calibri" w:cs="Times New Roman"/>
      <w:sz w:val="22"/>
      <w:szCs w:val="22"/>
      <w:lang w:val="fr-FR"/>
    </w:rPr>
  </w:style>
  <w:style w:type="character" w:customStyle="1" w:styleId="KoptekstChar">
    <w:name w:val="Koptekst Char"/>
    <w:basedOn w:val="Standaardalinea-lettertype"/>
    <w:link w:val="Koptekst"/>
    <w:uiPriority w:val="99"/>
    <w:rsid w:val="00450DFF"/>
    <w:rPr>
      <w:rFonts w:ascii="Times" w:eastAsia="Times" w:hAnsi="Times"/>
      <w:sz w:val="24"/>
      <w:lang w:val="fr-FR"/>
    </w:rPr>
  </w:style>
  <w:style w:type="paragraph" w:styleId="Voettekst">
    <w:name w:val="footer"/>
    <w:basedOn w:val="Standaard"/>
    <w:link w:val="VoettekstChar"/>
    <w:uiPriority w:val="99"/>
    <w:unhideWhenUsed/>
    <w:rsid w:val="00450D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50DFF"/>
    <w:rPr>
      <w:rFonts w:ascii="Times" w:eastAsia="Times" w:hAnsi="Times"/>
      <w:sz w:val="24"/>
      <w:lang w:val="fr-FR"/>
    </w:rPr>
  </w:style>
  <w:style w:type="character" w:styleId="Paginanummer">
    <w:name w:val="page number"/>
    <w:basedOn w:val="Standaardalinea-lettertype"/>
    <w:uiPriority w:val="99"/>
    <w:semiHidden/>
    <w:unhideWhenUsed/>
    <w:rsid w:val="00757D2A"/>
    <w:rPr>
      <w:rFonts w:ascii="Tahoma" w:hAnsi="Tahoma"/>
      <w:sz w:val="18"/>
    </w:rPr>
  </w:style>
  <w:style w:type="paragraph" w:customStyle="1" w:styleId="Style1">
    <w:name w:val="Style1"/>
    <w:basedOn w:val="Voettekst"/>
    <w:qFormat/>
    <w:rsid w:val="00757D2A"/>
    <w:pPr>
      <w:pBdr>
        <w:bottom w:val="single" w:sz="4" w:space="1" w:color="auto"/>
      </w:pBdr>
    </w:pPr>
  </w:style>
  <w:style w:type="paragraph" w:styleId="Voetnoottekst">
    <w:name w:val="footnote text"/>
    <w:basedOn w:val="Standaard"/>
    <w:link w:val="VoetnoottekstChar"/>
    <w:uiPriority w:val="99"/>
    <w:unhideWhenUsed/>
    <w:rsid w:val="00526CD5"/>
    <w:rPr>
      <w:sz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26CD5"/>
    <w:rPr>
      <w:rFonts w:ascii="Tahoma" w:eastAsia="Times" w:hAnsi="Tahoma"/>
      <w:sz w:val="16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34C23"/>
    <w:rPr>
      <w:vertAlign w:val="superscript"/>
    </w:rPr>
  </w:style>
  <w:style w:type="paragraph" w:styleId="Lijstalinea">
    <w:name w:val="List Paragraph"/>
    <w:basedOn w:val="Standaard"/>
    <w:rsid w:val="009E3677"/>
    <w:pPr>
      <w:numPr>
        <w:numId w:val="10"/>
      </w:numPr>
      <w:contextualSpacing/>
    </w:pPr>
  </w:style>
  <w:style w:type="table" w:styleId="Tabelraster">
    <w:name w:val="Table Grid"/>
    <w:basedOn w:val="Standaardtabel"/>
    <w:rsid w:val="009029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nummering">
    <w:name w:val="List Number"/>
    <w:basedOn w:val="Standaard"/>
    <w:rsid w:val="00AD5B71"/>
    <w:pPr>
      <w:numPr>
        <w:numId w:val="22"/>
      </w:numPr>
      <w:contextualSpacing/>
    </w:pPr>
  </w:style>
  <w:style w:type="character" w:styleId="Verwijzingopmerking">
    <w:name w:val="annotation reference"/>
    <w:basedOn w:val="Standaardalinea-lettertype"/>
    <w:semiHidden/>
    <w:unhideWhenUsed/>
    <w:rsid w:val="00112C2F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112C2F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12C2F"/>
    <w:rPr>
      <w:rFonts w:ascii="Tahoma" w:eastAsia="Times" w:hAnsi="Tahom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112C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12C2F"/>
    <w:rPr>
      <w:rFonts w:ascii="Tahoma" w:eastAsia="Times" w:hAnsi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1812</Characters>
  <Application>Microsoft Office Word</Application>
  <DocSecurity>4</DocSecurity>
  <Lines>15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/>
      <vt:lpstr>Objectif de la note</vt:lpstr>
    </vt:vector>
  </TitlesOfParts>
  <Company>FeBISP asbl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 FeBISP</dc:creator>
  <cp:keywords/>
  <cp:lastModifiedBy>Nora De Herdt - Febio vzw</cp:lastModifiedBy>
  <cp:revision>2</cp:revision>
  <cp:lastPrinted>2023-09-14T12:13:00Z</cp:lastPrinted>
  <dcterms:created xsi:type="dcterms:W3CDTF">2024-10-09T15:30:00Z</dcterms:created>
  <dcterms:modified xsi:type="dcterms:W3CDTF">2024-10-09T15:30:00Z</dcterms:modified>
</cp:coreProperties>
</file>